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1D7BB" w14:textId="77777777" w:rsidR="00BE24F0" w:rsidRPr="002A66A7" w:rsidRDefault="00BE24F0" w:rsidP="00BE24F0">
      <w:pPr>
        <w:spacing w:after="160" w:line="259" w:lineRule="auto"/>
      </w:pPr>
    </w:p>
    <w:p w14:paraId="04C1D7BC" w14:textId="77777777" w:rsidR="00BE24F0" w:rsidRPr="009941F8" w:rsidRDefault="00BE24F0" w:rsidP="00BE24F0">
      <w:pPr>
        <w:contextualSpacing/>
        <w:jc w:val="center"/>
        <w:rPr>
          <w:rFonts w:cs="Mangal"/>
          <w:b/>
          <w:spacing w:val="-10"/>
          <w:kern w:val="28"/>
          <w:sz w:val="28"/>
          <w:szCs w:val="56"/>
          <w:lang w:eastAsia="en-US"/>
        </w:rPr>
      </w:pPr>
      <w:r w:rsidRPr="009941F8">
        <w:rPr>
          <w:rFonts w:cs="Mangal"/>
          <w:b/>
          <w:spacing w:val="-10"/>
          <w:kern w:val="28"/>
          <w:sz w:val="28"/>
          <w:szCs w:val="56"/>
          <w:lang w:eastAsia="en-US"/>
        </w:rPr>
        <w:t>PROGRAM SUFINANCIRANJA RADA REGIONALNIH ORGANIZACIJA VINARA I VINOGRADARA</w:t>
      </w:r>
      <w:r w:rsidR="00154093">
        <w:rPr>
          <w:rFonts w:cs="Mangal"/>
          <w:b/>
          <w:spacing w:val="-10"/>
          <w:kern w:val="28"/>
          <w:sz w:val="28"/>
          <w:szCs w:val="56"/>
          <w:lang w:eastAsia="en-US"/>
        </w:rPr>
        <w:t xml:space="preserve"> </w:t>
      </w:r>
      <w:r w:rsidR="00154093" w:rsidRPr="00154093">
        <w:rPr>
          <w:rFonts w:cs="Mangal"/>
          <w:b/>
          <w:spacing w:val="-10"/>
          <w:kern w:val="28"/>
          <w:sz w:val="28"/>
          <w:szCs w:val="56"/>
          <w:lang w:eastAsia="en-US"/>
        </w:rPr>
        <w:t>ZA RAZDOBLJE OD 2021. DO 2023. GODINE</w:t>
      </w:r>
    </w:p>
    <w:p w14:paraId="04C1D7BD" w14:textId="77777777" w:rsidR="00BE24F0" w:rsidRPr="009941F8" w:rsidRDefault="00BE24F0" w:rsidP="00BE24F0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4C1D7BE" w14:textId="77777777" w:rsidR="00BE24F0" w:rsidRPr="009941F8" w:rsidRDefault="00BE24F0" w:rsidP="00BE24F0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4C1D7BF" w14:textId="77777777" w:rsidR="00BE24F0" w:rsidRPr="009941F8" w:rsidRDefault="00BE24F0" w:rsidP="00BE24F0">
      <w:pPr>
        <w:spacing w:before="240" w:after="60"/>
        <w:outlineLvl w:val="0"/>
        <w:rPr>
          <w:rFonts w:cs="Arial"/>
          <w:b/>
          <w:bCs/>
          <w:kern w:val="32"/>
          <w:sz w:val="28"/>
          <w:szCs w:val="32"/>
          <w:lang w:val="en-GB" w:eastAsia="en-US"/>
        </w:rPr>
      </w:pPr>
      <w:r w:rsidRPr="009941F8">
        <w:rPr>
          <w:rFonts w:cs="Arial"/>
          <w:b/>
          <w:bCs/>
          <w:kern w:val="32"/>
          <w:sz w:val="28"/>
          <w:szCs w:val="32"/>
          <w:lang w:val="en-GB" w:eastAsia="en-US"/>
        </w:rPr>
        <w:t xml:space="preserve">1. UVOD </w:t>
      </w:r>
    </w:p>
    <w:p w14:paraId="04C1D7C0" w14:textId="77777777" w:rsidR="00BE24F0" w:rsidRPr="009941F8" w:rsidRDefault="00BE24F0" w:rsidP="00BE24F0">
      <w:pPr>
        <w:spacing w:before="120" w:after="120"/>
        <w:jc w:val="both"/>
        <w:rPr>
          <w:rFonts w:eastAsia="Calibri"/>
        </w:rPr>
      </w:pPr>
      <w:r w:rsidRPr="009941F8">
        <w:rPr>
          <w:rFonts w:eastAsia="Calibri"/>
        </w:rPr>
        <w:t xml:space="preserve">U skladu s člankom 51. stavkom 1. </w:t>
      </w:r>
      <w:bookmarkStart w:id="0" w:name="_Hlk65661102"/>
      <w:r w:rsidRPr="009941F8">
        <w:rPr>
          <w:rFonts w:eastAsia="Calibri"/>
        </w:rPr>
        <w:t xml:space="preserve">Zakona o </w:t>
      </w:r>
      <w:r w:rsidRPr="001F4183">
        <w:rPr>
          <w:rFonts w:eastAsia="Calibri"/>
        </w:rPr>
        <w:t>vinu (</w:t>
      </w:r>
      <w:r w:rsidR="001F4183" w:rsidRPr="001F4183">
        <w:rPr>
          <w:rFonts w:eastAsia="Calibri"/>
        </w:rPr>
        <w:t>„</w:t>
      </w:r>
      <w:r w:rsidRPr="001F4183">
        <w:rPr>
          <w:rFonts w:eastAsia="Calibri"/>
        </w:rPr>
        <w:t>Narodne novine</w:t>
      </w:r>
      <w:r w:rsidR="001F4183" w:rsidRPr="001F4183">
        <w:rPr>
          <w:rFonts w:ascii="Calibri" w:hAnsi="Calibri" w:cs="Calibri"/>
          <w:shd w:val="clear" w:color="auto" w:fill="FFFFFF"/>
        </w:rPr>
        <w:t>“</w:t>
      </w:r>
      <w:r w:rsidRPr="001F4183">
        <w:t>,</w:t>
      </w:r>
      <w:r w:rsidR="001F4183" w:rsidRPr="001F4183">
        <w:rPr>
          <w:rFonts w:eastAsia="Calibri"/>
        </w:rPr>
        <w:t xml:space="preserve"> broj</w:t>
      </w:r>
      <w:r w:rsidRPr="001F4183">
        <w:rPr>
          <w:rFonts w:eastAsia="Calibri"/>
        </w:rPr>
        <w:t xml:space="preserve"> 32/19) </w:t>
      </w:r>
      <w:r w:rsidRPr="009941F8">
        <w:rPr>
          <w:rFonts w:eastAsia="Calibri"/>
        </w:rPr>
        <w:t>regionalna organizacija vinara i vinogradara (u daljnjem tekstu: regionalna organizacija) okuplja fizičke ili pravne osobe koje se bave proizvodnjom grožđa i/ili mošta i/ili vina u jednu regionalnu organizaciju za svaku vinogradarsku regiju</w:t>
      </w:r>
      <w:bookmarkEnd w:id="0"/>
      <w:r w:rsidRPr="009941F8">
        <w:rPr>
          <w:rFonts w:eastAsia="Calibri"/>
        </w:rPr>
        <w:t>.</w:t>
      </w:r>
    </w:p>
    <w:p w14:paraId="04C1D7C1" w14:textId="77777777" w:rsidR="00BE24F0" w:rsidRPr="009941F8" w:rsidRDefault="00BE24F0" w:rsidP="00BE24F0">
      <w:pPr>
        <w:spacing w:before="120" w:after="120"/>
        <w:jc w:val="both"/>
      </w:pPr>
      <w:r w:rsidRPr="009941F8">
        <w:t>Regionalna organizacija promovira vinare iz svoje regije, upravlja sustavom marketinškog označavanja vina, donosi interne akte, predlaže članove Komisije na razini regije i podregija u postupcima ocjenjivanja vina, surađuje s regionalnim uredima Agencije i razmjenjuje podatke, daje tehničku i stručnu podršku vinarima u zaštiti, širenju i korištenju zaštićenih oznaka i izraza ili samostalno poduzima aktivnosti potrebne za njihovu zaštitu.</w:t>
      </w:r>
    </w:p>
    <w:p w14:paraId="04C1D7C2" w14:textId="77777777" w:rsidR="00BE24F0" w:rsidRPr="009941F8" w:rsidRDefault="00BE24F0" w:rsidP="00BE24F0">
      <w:pPr>
        <w:spacing w:before="120" w:after="120"/>
        <w:jc w:val="both"/>
      </w:pPr>
      <w:r w:rsidRPr="009941F8">
        <w:t xml:space="preserve">Namjera je ovim Programom podržati sve aktivnosti koje doprinose povećanju udjela vina sa zaštićenim oznakama zemljopisnoga podrijetla te promicanje održive i okolišno prihvatljive poljoprivrede. </w:t>
      </w:r>
    </w:p>
    <w:p w14:paraId="04C1D7C3" w14:textId="77777777" w:rsidR="00BE24F0" w:rsidRPr="009941F8" w:rsidRDefault="00BE24F0" w:rsidP="00BE24F0">
      <w:pPr>
        <w:spacing w:before="120" w:after="120"/>
        <w:ind w:firstLine="708"/>
        <w:jc w:val="both"/>
      </w:pPr>
    </w:p>
    <w:p w14:paraId="04C1D7C4" w14:textId="77777777" w:rsidR="00BE24F0" w:rsidRPr="009941F8" w:rsidRDefault="00BE24F0" w:rsidP="00BE24F0">
      <w:pPr>
        <w:spacing w:before="240" w:after="60"/>
        <w:outlineLvl w:val="0"/>
        <w:rPr>
          <w:rFonts w:cs="Arial"/>
          <w:b/>
          <w:bCs/>
          <w:kern w:val="32"/>
          <w:sz w:val="28"/>
          <w:szCs w:val="32"/>
          <w:lang w:val="en-GB" w:eastAsia="en-US"/>
        </w:rPr>
      </w:pPr>
      <w:r w:rsidRPr="009941F8">
        <w:rPr>
          <w:rFonts w:cs="Arial"/>
          <w:b/>
          <w:bCs/>
          <w:kern w:val="32"/>
          <w:sz w:val="28"/>
          <w:szCs w:val="32"/>
          <w:lang w:val="en-GB" w:eastAsia="en-US"/>
        </w:rPr>
        <w:t xml:space="preserve">2. PRAVNA OSNOVA </w:t>
      </w:r>
    </w:p>
    <w:p w14:paraId="04C1D7C5" w14:textId="77777777" w:rsidR="00BE24F0" w:rsidRPr="009941F8" w:rsidRDefault="00BE24F0" w:rsidP="00BE24F0">
      <w:pPr>
        <w:autoSpaceDE w:val="0"/>
        <w:autoSpaceDN w:val="0"/>
        <w:adjustRightInd w:val="0"/>
        <w:spacing w:before="120" w:after="120"/>
        <w:jc w:val="both"/>
        <w:rPr>
          <w:rFonts w:eastAsia="Calibri"/>
          <w:lang w:eastAsia="en-US"/>
        </w:rPr>
      </w:pPr>
      <w:r w:rsidRPr="009941F8">
        <w:rPr>
          <w:rFonts w:eastAsia="Calibri"/>
          <w:lang w:eastAsia="en-US"/>
        </w:rPr>
        <w:t xml:space="preserve">Program </w:t>
      </w:r>
      <w:r w:rsidRPr="009941F8">
        <w:rPr>
          <w:color w:val="000000"/>
        </w:rPr>
        <w:t xml:space="preserve">sufinanciranja rada regionalne organizacije vinogradara i vinara </w:t>
      </w:r>
      <w:r w:rsidRPr="009941F8">
        <w:rPr>
          <w:rFonts w:eastAsia="Calibri"/>
          <w:lang w:eastAsia="en-US"/>
        </w:rPr>
        <w:t xml:space="preserve">se donosi </w:t>
      </w:r>
      <w:bookmarkStart w:id="1" w:name="_Hlk65660728"/>
      <w:r w:rsidRPr="009941F8">
        <w:rPr>
          <w:rFonts w:eastAsia="Calibri"/>
          <w:lang w:eastAsia="en-US"/>
        </w:rPr>
        <w:t xml:space="preserve">na temelju članka 39. Zakona o </w:t>
      </w:r>
      <w:r w:rsidRPr="001F4183">
        <w:rPr>
          <w:rFonts w:eastAsia="Calibri"/>
          <w:lang w:eastAsia="en-US"/>
        </w:rPr>
        <w:t>poljoprivredi (</w:t>
      </w:r>
      <w:r w:rsidR="001F4183" w:rsidRPr="001F4183">
        <w:rPr>
          <w:rFonts w:ascii="Calibri" w:eastAsia="Calibri" w:hAnsi="Calibri" w:cs="Calibri"/>
          <w:shd w:val="clear" w:color="auto" w:fill="FFFFFF"/>
          <w:lang w:eastAsia="en-US"/>
        </w:rPr>
        <w:t>„</w:t>
      </w:r>
      <w:r w:rsidRPr="001F4183">
        <w:rPr>
          <w:rFonts w:eastAsia="Calibri"/>
          <w:lang w:eastAsia="en-US"/>
        </w:rPr>
        <w:t>Narodne novine</w:t>
      </w:r>
      <w:r w:rsidR="001F4183">
        <w:rPr>
          <w:rFonts w:ascii="Calibri" w:eastAsia="Calibri" w:hAnsi="Calibri" w:cs="Calibri"/>
          <w:color w:val="201F1E"/>
          <w:shd w:val="clear" w:color="auto" w:fill="FFFFFF"/>
          <w:lang w:eastAsia="en-US"/>
        </w:rPr>
        <w:t>“</w:t>
      </w:r>
      <w:r w:rsidRPr="009941F8">
        <w:rPr>
          <w:color w:val="000000"/>
        </w:rPr>
        <w:t>,</w:t>
      </w:r>
      <w:r w:rsidRPr="009941F8">
        <w:rPr>
          <w:rFonts w:eastAsia="Calibri"/>
          <w:lang w:eastAsia="en-US"/>
        </w:rPr>
        <w:t xml:space="preserve"> br. 118/18, 42/20 i 127/20)</w:t>
      </w:r>
      <w:bookmarkEnd w:id="1"/>
      <w:r w:rsidRPr="009941F8">
        <w:rPr>
          <w:rFonts w:eastAsia="Calibri"/>
          <w:lang w:eastAsia="en-US"/>
        </w:rPr>
        <w:t xml:space="preserve">. </w:t>
      </w:r>
    </w:p>
    <w:p w14:paraId="04C1D7C6" w14:textId="77777777" w:rsidR="00BE24F0" w:rsidRPr="00196A19" w:rsidRDefault="00BE24F0" w:rsidP="00A179C4">
      <w:pPr>
        <w:spacing w:before="120" w:after="120"/>
        <w:jc w:val="both"/>
      </w:pPr>
      <w:r w:rsidRPr="009C47C5">
        <w:t xml:space="preserve">Potpora iz Programa dodjeljuje se u skladu s Uredbom Komisije (EZ) br. 1408/2013 od 18. prosinca 2013. o primjeni članaka 107. i 108. Ugovora o funkcioniranju Europske unije na potpore de minimis u poljoprivrednom sektoru (SL L 352, 24. prosinca 2013.) kako je izmijenjena Uredbom Komisije (EU) 2019/316 оd 21. veljače 2019. o izmjeni Uredbe (EU) br. 1408/2013 o primjeni članaka 107. i 108. Ugovora o funkcioniranju Europske unije na </w:t>
      </w:r>
      <w:r w:rsidRPr="00D66C92">
        <w:t>potpore de minimis u poljoprivrednom sektoru (SL L 51 I, 22. veljače 2019.) te u skladu s Uredbom Komisije (EU) br. 702/2014 оd 25. lipnja 2014. o proglašenju određenih kategorija potpora u sektoru poljoprivrede i šumarstva te u ruralnim područjima spojivima s unutarnjim tržištem u primjeni članaka 107. i 108. Ugovora o funkcioniranju Europske unije (SL L 193/1, 1. srpnja 2014.)  te u skladu s Uredbom Komisije (EU) br. 1407/2013 od 18. prosinca 2013. o primjeni članaka 107. i 108. Ugovora o funkcioniranju Europske unije na de minimis potpore (SL L 352, 24. prosinca 2013.) kako je izmijenjena Uredbom Komisije (EU) br. 2020/972 od 2. srpnja 2020. (SL L 215 /3, 7. srpnja 2020.)</w:t>
      </w:r>
    </w:p>
    <w:p w14:paraId="04C1D7C7" w14:textId="77777777" w:rsidR="00BE24F0" w:rsidRPr="009941F8" w:rsidRDefault="00BE24F0" w:rsidP="00BE24F0">
      <w:pPr>
        <w:spacing w:before="240" w:after="60"/>
        <w:outlineLvl w:val="0"/>
        <w:rPr>
          <w:rFonts w:cs="Arial"/>
          <w:b/>
          <w:bCs/>
          <w:kern w:val="32"/>
          <w:sz w:val="28"/>
          <w:szCs w:val="32"/>
          <w:lang w:val="en-GB" w:eastAsia="en-US"/>
        </w:rPr>
      </w:pPr>
      <w:r w:rsidRPr="009941F8">
        <w:rPr>
          <w:rFonts w:cs="Arial"/>
          <w:b/>
          <w:bCs/>
          <w:kern w:val="32"/>
          <w:sz w:val="28"/>
          <w:szCs w:val="32"/>
          <w:lang w:val="en-GB" w:eastAsia="en-US"/>
        </w:rPr>
        <w:t xml:space="preserve">3. TRAJANJE PROGRAMA </w:t>
      </w:r>
    </w:p>
    <w:p w14:paraId="04C1D7C8" w14:textId="77777777" w:rsidR="00BE24F0" w:rsidRPr="009941F8" w:rsidRDefault="00BE24F0" w:rsidP="00BE24F0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lang w:eastAsia="en-US"/>
        </w:rPr>
      </w:pPr>
      <w:r w:rsidRPr="009941F8">
        <w:rPr>
          <w:rFonts w:eastAsia="Calibri"/>
          <w:color w:val="000000"/>
          <w:lang w:eastAsia="en-US"/>
        </w:rPr>
        <w:t xml:space="preserve">Program se provodi u 2021., 2022. i 2023. godini. </w:t>
      </w:r>
    </w:p>
    <w:p w14:paraId="04C1D7C9" w14:textId="77777777" w:rsidR="00BE24F0" w:rsidRPr="009941F8" w:rsidRDefault="00BE24F0" w:rsidP="00BE24F0">
      <w:pPr>
        <w:autoSpaceDE w:val="0"/>
        <w:autoSpaceDN w:val="0"/>
        <w:adjustRightInd w:val="0"/>
        <w:spacing w:before="120" w:after="120"/>
        <w:jc w:val="both"/>
        <w:rPr>
          <w:rFonts w:eastAsia="Calibri"/>
          <w:lang w:eastAsia="en-US"/>
        </w:rPr>
      </w:pPr>
    </w:p>
    <w:p w14:paraId="04C1D7CA" w14:textId="77777777" w:rsidR="00BE24F0" w:rsidRPr="009941F8" w:rsidRDefault="00BE24F0" w:rsidP="00BE24F0">
      <w:pPr>
        <w:spacing w:before="240" w:after="60"/>
        <w:outlineLvl w:val="0"/>
        <w:rPr>
          <w:rFonts w:cs="Arial"/>
          <w:b/>
          <w:bCs/>
          <w:kern w:val="32"/>
          <w:sz w:val="28"/>
          <w:szCs w:val="32"/>
          <w:lang w:val="en-GB" w:eastAsia="en-US"/>
        </w:rPr>
      </w:pPr>
      <w:r w:rsidRPr="009941F8">
        <w:rPr>
          <w:rFonts w:cs="Arial"/>
          <w:b/>
          <w:bCs/>
          <w:kern w:val="32"/>
          <w:sz w:val="28"/>
          <w:szCs w:val="32"/>
          <w:lang w:val="en-GB" w:eastAsia="en-US"/>
        </w:rPr>
        <w:t xml:space="preserve">4. STANJE I CILJ PROGRAMA </w:t>
      </w:r>
    </w:p>
    <w:p w14:paraId="04C1D7CB" w14:textId="77777777" w:rsidR="00BE24F0" w:rsidRPr="009941F8" w:rsidRDefault="00BE24F0" w:rsidP="00BE24F0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9941F8">
        <w:rPr>
          <w:rFonts w:eastAsia="Calibri"/>
          <w:color w:val="000000"/>
          <w:sz w:val="23"/>
          <w:szCs w:val="23"/>
          <w:lang w:eastAsia="en-US"/>
        </w:rPr>
        <w:t xml:space="preserve">Programom </w:t>
      </w:r>
      <w:r w:rsidRPr="009941F8">
        <w:rPr>
          <w:color w:val="000000"/>
        </w:rPr>
        <w:t>sufinanciranja rada regionalne organizacije vinogradara i vinara namjerava se osigurati sredstva za rad priznatih regionalnih organizacija i njihovih aktivnosti</w:t>
      </w:r>
      <w:r w:rsidRPr="009941F8">
        <w:rPr>
          <w:rFonts w:eastAsia="Calibri"/>
          <w:color w:val="000000"/>
          <w:lang w:eastAsia="en-US"/>
        </w:rPr>
        <w:t>.</w:t>
      </w:r>
      <w:r w:rsidRPr="009941F8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14:paraId="04C1D7CC" w14:textId="77777777" w:rsidR="00BE24F0" w:rsidRPr="009941F8" w:rsidRDefault="00BE24F0" w:rsidP="00BE24F0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04C1D7CD" w14:textId="77777777" w:rsidR="00BE24F0" w:rsidRPr="009941F8" w:rsidRDefault="00BE24F0" w:rsidP="00BE24F0">
      <w:pPr>
        <w:spacing w:before="240" w:after="60"/>
        <w:outlineLvl w:val="0"/>
        <w:rPr>
          <w:rFonts w:cs="Arial"/>
          <w:b/>
          <w:bCs/>
          <w:kern w:val="32"/>
          <w:sz w:val="28"/>
          <w:szCs w:val="32"/>
          <w:lang w:val="en-GB" w:eastAsia="en-US"/>
        </w:rPr>
      </w:pPr>
      <w:r w:rsidRPr="009941F8">
        <w:rPr>
          <w:rFonts w:cs="Arial"/>
          <w:b/>
          <w:bCs/>
          <w:kern w:val="32"/>
          <w:sz w:val="28"/>
          <w:szCs w:val="32"/>
          <w:lang w:val="en-GB" w:eastAsia="en-US"/>
        </w:rPr>
        <w:t xml:space="preserve">5. PRORAČUN ZA PROVEDBU PROGRAMA </w:t>
      </w:r>
    </w:p>
    <w:p w14:paraId="04C1D7CE" w14:textId="77777777" w:rsidR="00BE24F0" w:rsidRPr="00A179C4" w:rsidRDefault="00BE24F0" w:rsidP="00BE24F0">
      <w:pPr>
        <w:spacing w:before="120" w:after="120"/>
        <w:jc w:val="both"/>
      </w:pPr>
      <w:r w:rsidRPr="00A179C4">
        <w:t>Za provedbu Programa potpore ukupno za trogodišnje razdoblje su osigurana financijska sredstva u Državnom proračunu Republike Hrvatske u iznosu od 6.000.000,00 kuna od čega je za 2021. godinu osiguran iznos od 2.000.000,00 kuna. Iznos od 2.000.000,00 kuna godišnje osigurat će se u projekcijama za 2022. i 2023. godinu unutar Financijskog plana Ministarstva poljoprivrede na poziciji T865020 – Uspostava regionalnih organizacija vinara i vinogradara.</w:t>
      </w:r>
    </w:p>
    <w:p w14:paraId="04C1D7CF" w14:textId="77777777" w:rsidR="00BE24F0" w:rsidRPr="009941F8" w:rsidRDefault="00BE24F0" w:rsidP="00BE24F0">
      <w:pPr>
        <w:spacing w:before="120" w:after="120"/>
        <w:jc w:val="both"/>
        <w:rPr>
          <w:color w:val="000000"/>
          <w:sz w:val="23"/>
          <w:szCs w:val="23"/>
        </w:rPr>
      </w:pPr>
    </w:p>
    <w:p w14:paraId="04C1D7D0" w14:textId="77777777" w:rsidR="00BE24F0" w:rsidRPr="009941F8" w:rsidRDefault="00BE24F0" w:rsidP="00BE24F0">
      <w:pPr>
        <w:spacing w:before="240" w:after="60"/>
        <w:outlineLvl w:val="0"/>
        <w:rPr>
          <w:rFonts w:cs="Arial"/>
          <w:b/>
          <w:bCs/>
          <w:kern w:val="32"/>
          <w:sz w:val="28"/>
          <w:szCs w:val="32"/>
          <w:lang w:val="en-GB" w:eastAsia="en-US"/>
        </w:rPr>
      </w:pPr>
      <w:r w:rsidRPr="009941F8">
        <w:rPr>
          <w:rFonts w:cs="Arial"/>
          <w:b/>
          <w:bCs/>
          <w:kern w:val="32"/>
          <w:sz w:val="28"/>
          <w:szCs w:val="32"/>
          <w:lang w:val="en-GB" w:eastAsia="en-US"/>
        </w:rPr>
        <w:t xml:space="preserve">6. KORISNICI POTPORE </w:t>
      </w:r>
    </w:p>
    <w:p w14:paraId="04C1D7D1" w14:textId="77777777" w:rsidR="00BE24F0" w:rsidRPr="00A179C4" w:rsidRDefault="00BE24F0" w:rsidP="00A179C4">
      <w:pPr>
        <w:spacing w:before="120" w:after="120"/>
        <w:jc w:val="both"/>
      </w:pPr>
      <w:r w:rsidRPr="00A179C4">
        <w:t xml:space="preserve">Korisnici potpore su regionalne organizacije vinogradara i vinara, a najveći iznos potpore po korisniku iznosi 490.000,00 kuna godišnje. </w:t>
      </w:r>
    </w:p>
    <w:p w14:paraId="04C1D7D2" w14:textId="77777777" w:rsidR="00BE24F0" w:rsidRPr="009941F8" w:rsidRDefault="00BE24F0" w:rsidP="00BE24F0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lang w:eastAsia="en-US"/>
        </w:rPr>
      </w:pPr>
    </w:p>
    <w:p w14:paraId="04C1D7D3" w14:textId="77777777" w:rsidR="00BE24F0" w:rsidRPr="009941F8" w:rsidRDefault="00BE24F0" w:rsidP="00BE24F0">
      <w:pPr>
        <w:spacing w:before="240" w:after="60"/>
        <w:outlineLvl w:val="0"/>
        <w:rPr>
          <w:rFonts w:cs="Arial"/>
          <w:b/>
          <w:bCs/>
          <w:kern w:val="32"/>
          <w:sz w:val="28"/>
          <w:szCs w:val="32"/>
          <w:lang w:val="en-GB" w:eastAsia="en-US"/>
        </w:rPr>
      </w:pPr>
      <w:r w:rsidRPr="009941F8">
        <w:rPr>
          <w:rFonts w:cs="Arial"/>
          <w:b/>
          <w:bCs/>
          <w:kern w:val="32"/>
          <w:sz w:val="28"/>
          <w:szCs w:val="32"/>
          <w:lang w:val="en-GB" w:eastAsia="en-US"/>
        </w:rPr>
        <w:t>7. PROVEDBA PROGRAMA</w:t>
      </w:r>
    </w:p>
    <w:p w14:paraId="04C1D7D4" w14:textId="77777777" w:rsidR="00BE24F0" w:rsidRPr="00A179C4" w:rsidRDefault="00BE24F0" w:rsidP="00A179C4">
      <w:pPr>
        <w:spacing w:before="120" w:after="120"/>
        <w:jc w:val="both"/>
      </w:pPr>
      <w:r w:rsidRPr="00A179C4">
        <w:t xml:space="preserve">Za provedbu Programa i praćenje namjenskog korištenja sredstava zadužena je Agencija za plaćanja u poljoprivredi, ribarstvu i ruralnom razvoju. </w:t>
      </w:r>
    </w:p>
    <w:p w14:paraId="04C1D7D5" w14:textId="62FF5C48" w:rsidR="00BE24F0" w:rsidRPr="00A179C4" w:rsidRDefault="00BE24F0" w:rsidP="00A179C4">
      <w:pPr>
        <w:spacing w:before="120" w:after="120"/>
        <w:jc w:val="both"/>
      </w:pPr>
      <w:r w:rsidRPr="00A179C4">
        <w:t xml:space="preserve">Rok za podnošenje Zahtjeva za potporu je do 15. </w:t>
      </w:r>
      <w:r w:rsidR="006F48D6">
        <w:t>srpnja</w:t>
      </w:r>
      <w:bookmarkStart w:id="2" w:name="_GoBack"/>
      <w:bookmarkEnd w:id="2"/>
      <w:r w:rsidRPr="00A179C4">
        <w:t xml:space="preserve"> svake godine. Uz prvo podnošenje zahtjeva regionalna organizacija vinara i vinogradara  dužna je priložiti Plan poslovnih aktivnosti, a u narednim godinama i Izvještaj o provedenim poslovnih aktivnostima iz plana. </w:t>
      </w:r>
    </w:p>
    <w:p w14:paraId="04C1D7D6" w14:textId="77777777" w:rsidR="00BE24F0" w:rsidRPr="00A179C4" w:rsidRDefault="00BE24F0" w:rsidP="00A179C4">
      <w:pPr>
        <w:spacing w:before="120" w:after="120"/>
        <w:jc w:val="both"/>
      </w:pPr>
      <w:r w:rsidRPr="00A179C4">
        <w:t>Prihvatljivi su troškovi, nastali u toj kalendarskoj godini, koji  se odnose na administrativne troškove, troškove najma, režija i uređenja uredskog prostora, kupnju informatičke opreme i tehnologije, trošak bruto plaća zaposlenih djelatnika, troškove edukacije, pripreme i promoviranja nastupa regionalne organizacije na tržištu.</w:t>
      </w:r>
    </w:p>
    <w:p w14:paraId="04C1D7D7" w14:textId="77777777" w:rsidR="00BE24F0" w:rsidRPr="00A179C4" w:rsidRDefault="00BE24F0" w:rsidP="00A179C4">
      <w:pPr>
        <w:spacing w:before="120" w:after="120"/>
        <w:jc w:val="both"/>
      </w:pPr>
      <w:r w:rsidRPr="00A179C4">
        <w:t xml:space="preserve">Potpora se u prvoj godini isplaćuje avansno u godišnjem iznosu, a u drugoj i trećoj godini avansno u kvartalnim ili polugodišnjim obrocima po odobrenju Izvješća o namjenskom korištenju isplaćenih sredstava u prethodnom razdoblju. </w:t>
      </w:r>
    </w:p>
    <w:p w14:paraId="04C1D7D8" w14:textId="77777777" w:rsidR="00BE24F0" w:rsidRPr="00A179C4" w:rsidRDefault="00BE24F0" w:rsidP="00A179C4">
      <w:pPr>
        <w:spacing w:before="120" w:after="120"/>
        <w:jc w:val="both"/>
      </w:pPr>
      <w:r w:rsidRPr="00A179C4">
        <w:t>Potpora se isplaćuje, u skladu sa raspoloživim sredstvima u Državnom proračunu Republike Hrvatske, u roku od mjesec dana od dana zaprimanja pravilno ispunjenog i potpunog Zahtjeva za potporu, odnosno godišnjeg izvješća o korištenju potpore podnesenog za svaku prethodnu godinu Agenciji za plaćanja.</w:t>
      </w:r>
    </w:p>
    <w:p w14:paraId="04C1D7D9" w14:textId="77777777" w:rsidR="00BE24F0" w:rsidRPr="00A179C4" w:rsidRDefault="00BE24F0" w:rsidP="00A179C4">
      <w:pPr>
        <w:spacing w:before="120" w:after="120"/>
        <w:jc w:val="both"/>
      </w:pPr>
      <w:r w:rsidRPr="00A179C4">
        <w:t>Ukoliko regionalna organizacija vinogradara i vinara računima ne dokaže troškove u iznosu koji joj je dodijeljen i isplaćen u prvoj godini, iznos za isplatu u slijedećoj godinu umanjit će se za neiskorišteni dio financijskih sredstava koji je preostao iz prethodne godine.</w:t>
      </w:r>
    </w:p>
    <w:p w14:paraId="04C1D7DA" w14:textId="77777777" w:rsidR="00BE24F0" w:rsidRPr="00A179C4" w:rsidRDefault="00BE24F0" w:rsidP="00A179C4">
      <w:pPr>
        <w:spacing w:before="120" w:after="120"/>
        <w:jc w:val="both"/>
      </w:pPr>
      <w:r w:rsidRPr="00A179C4">
        <w:t>Zadnji obrok isplatit će se nakon što se administrativnom kontrolom i kontrolom na terenu potvrdi da je Plan poslovnih aktivnosti proveden, a isplaćena sredstva namjenski korištena.</w:t>
      </w:r>
    </w:p>
    <w:p w14:paraId="04C1D7DB" w14:textId="77777777" w:rsidR="00BE24F0" w:rsidRDefault="00BE24F0" w:rsidP="00BE24F0">
      <w:pPr>
        <w:rPr>
          <w:color w:val="000000"/>
        </w:rPr>
      </w:pPr>
    </w:p>
    <w:p w14:paraId="04C1D7DC" w14:textId="77777777" w:rsidR="00BE24F0" w:rsidRDefault="00BE24F0" w:rsidP="00BE24F0">
      <w:pPr>
        <w:rPr>
          <w:color w:val="000000"/>
        </w:rPr>
      </w:pPr>
    </w:p>
    <w:p w14:paraId="04C1D7DD" w14:textId="77777777" w:rsidR="00A179C4" w:rsidRDefault="00A179C4" w:rsidP="00A179C4">
      <w:pPr>
        <w:jc w:val="right"/>
      </w:pPr>
      <w:r w:rsidRPr="001F7F55">
        <w:rPr>
          <w:rFonts w:ascii="CarolinaBar-B39-25F2" w:hAnsi="CarolinaBar-B39-25F2"/>
          <w:color w:val="000000"/>
          <w:sz w:val="22"/>
          <w:szCs w:val="22"/>
        </w:rPr>
        <w:t>*P/8573528*</w:t>
      </w:r>
    </w:p>
    <w:p w14:paraId="04C1D7DE" w14:textId="77777777" w:rsidR="00BE24F0" w:rsidRDefault="00BE24F0" w:rsidP="00BE24F0">
      <w:pPr>
        <w:contextualSpacing/>
        <w:jc w:val="center"/>
        <w:rPr>
          <w:rFonts w:cs="Mangal"/>
          <w:b/>
          <w:color w:val="000000"/>
          <w:spacing w:val="-10"/>
          <w:kern w:val="28"/>
          <w:sz w:val="22"/>
          <w:szCs w:val="22"/>
          <w:lang w:eastAsia="en-US"/>
        </w:rPr>
      </w:pPr>
    </w:p>
    <w:p w14:paraId="04C1D7DF" w14:textId="77777777" w:rsidR="00BE24F0" w:rsidRPr="001F7F55" w:rsidRDefault="00BE24F0" w:rsidP="00BE24F0">
      <w:pPr>
        <w:rPr>
          <w:color w:val="000000"/>
          <w:sz w:val="22"/>
          <w:szCs w:val="22"/>
        </w:rPr>
      </w:pPr>
      <w:r w:rsidRPr="001F7F55">
        <w:rPr>
          <w:color w:val="000000"/>
          <w:sz w:val="22"/>
          <w:szCs w:val="22"/>
        </w:rPr>
        <w:t xml:space="preserve">KLASA: </w:t>
      </w:r>
      <w:r w:rsidRPr="001F7F55">
        <w:rPr>
          <w:color w:val="000000"/>
          <w:sz w:val="22"/>
          <w:szCs w:val="22"/>
        </w:rPr>
        <w:fldChar w:fldCharType="begin">
          <w:ffData>
            <w:name w:val="Klasa"/>
            <w:enabled/>
            <w:calcOnExit w:val="0"/>
            <w:textInput/>
          </w:ffData>
        </w:fldChar>
      </w:r>
      <w:r w:rsidRPr="001F7F55">
        <w:rPr>
          <w:color w:val="000000"/>
          <w:sz w:val="22"/>
          <w:szCs w:val="22"/>
        </w:rPr>
        <w:instrText xml:space="preserve"> FORMTEXT </w:instrText>
      </w:r>
      <w:r w:rsidRPr="001F7F55">
        <w:rPr>
          <w:color w:val="000000"/>
          <w:sz w:val="22"/>
          <w:szCs w:val="22"/>
        </w:rPr>
      </w:r>
      <w:r w:rsidRPr="001F7F55">
        <w:rPr>
          <w:color w:val="000000"/>
          <w:sz w:val="22"/>
          <w:szCs w:val="22"/>
        </w:rPr>
        <w:fldChar w:fldCharType="separate"/>
      </w:r>
      <w:r w:rsidRPr="001F7F55">
        <w:rPr>
          <w:color w:val="000000"/>
          <w:sz w:val="22"/>
          <w:szCs w:val="22"/>
        </w:rPr>
        <w:t>402-07/21-01/01</w:t>
      </w:r>
      <w:r w:rsidRPr="001F7F55">
        <w:rPr>
          <w:color w:val="000000"/>
          <w:sz w:val="22"/>
          <w:szCs w:val="22"/>
        </w:rPr>
        <w:fldChar w:fldCharType="end"/>
      </w:r>
    </w:p>
    <w:p w14:paraId="04C1D7E0" w14:textId="77777777" w:rsidR="00BE24F0" w:rsidRPr="001F7F55" w:rsidRDefault="00BE24F0" w:rsidP="00BE24F0">
      <w:pPr>
        <w:rPr>
          <w:color w:val="000000"/>
          <w:sz w:val="22"/>
          <w:szCs w:val="22"/>
        </w:rPr>
      </w:pPr>
      <w:r w:rsidRPr="001F7F55">
        <w:rPr>
          <w:color w:val="000000"/>
          <w:sz w:val="22"/>
          <w:szCs w:val="22"/>
        </w:rPr>
        <w:t xml:space="preserve">URBROJ: </w:t>
      </w:r>
      <w:r w:rsidRPr="001F7F55">
        <w:rPr>
          <w:color w:val="000000"/>
          <w:sz w:val="22"/>
          <w:szCs w:val="22"/>
        </w:rPr>
        <w:fldChar w:fldCharType="begin">
          <w:ffData>
            <w:name w:val="Ur_broj"/>
            <w:enabled/>
            <w:calcOnExit w:val="0"/>
            <w:textInput/>
          </w:ffData>
        </w:fldChar>
      </w:r>
      <w:r w:rsidRPr="001F7F55">
        <w:rPr>
          <w:color w:val="000000"/>
          <w:sz w:val="22"/>
          <w:szCs w:val="22"/>
        </w:rPr>
        <w:instrText xml:space="preserve"> FORMTEXT </w:instrText>
      </w:r>
      <w:r w:rsidRPr="001F7F55">
        <w:rPr>
          <w:color w:val="000000"/>
          <w:sz w:val="22"/>
          <w:szCs w:val="22"/>
        </w:rPr>
      </w:r>
      <w:r w:rsidRPr="001F7F55">
        <w:rPr>
          <w:color w:val="000000"/>
          <w:sz w:val="22"/>
          <w:szCs w:val="22"/>
        </w:rPr>
        <w:fldChar w:fldCharType="separate"/>
      </w:r>
      <w:r w:rsidRPr="001F7F55">
        <w:rPr>
          <w:color w:val="000000"/>
          <w:sz w:val="22"/>
          <w:szCs w:val="22"/>
        </w:rPr>
        <w:t>525-07/0144-21-1</w:t>
      </w:r>
      <w:r w:rsidRPr="001F7F55">
        <w:rPr>
          <w:color w:val="000000"/>
          <w:sz w:val="22"/>
          <w:szCs w:val="22"/>
        </w:rPr>
        <w:fldChar w:fldCharType="end"/>
      </w:r>
    </w:p>
    <w:p w14:paraId="04C1D7E1" w14:textId="77777777" w:rsidR="00BE24F0" w:rsidRPr="001F4183" w:rsidRDefault="00BE24F0" w:rsidP="00A179C4">
      <w:pPr>
        <w:rPr>
          <w:rFonts w:ascii="CarolinaBar-B39-25F2" w:hAnsi="CarolinaBar-B39-25F2"/>
          <w:sz w:val="22"/>
          <w:szCs w:val="22"/>
        </w:rPr>
      </w:pPr>
      <w:r w:rsidRPr="001F4183">
        <w:rPr>
          <w:sz w:val="22"/>
          <w:szCs w:val="22"/>
        </w:rPr>
        <w:lastRenderedPageBreak/>
        <w:t xml:space="preserve">Zagreb, </w:t>
      </w:r>
      <w:r w:rsidRPr="001F4183">
        <w:rPr>
          <w:sz w:val="22"/>
          <w:szCs w:val="22"/>
        </w:rPr>
        <w:fldChar w:fldCharType="begin">
          <w:ffData>
            <w:name w:val="DatumPismena"/>
            <w:enabled/>
            <w:calcOnExit w:val="0"/>
            <w:textInput>
              <w:type w:val="date"/>
              <w:format w:val="dd. MMMM yyyy."/>
            </w:textInput>
          </w:ffData>
        </w:fldChar>
      </w:r>
      <w:r w:rsidRPr="001F4183">
        <w:rPr>
          <w:sz w:val="22"/>
          <w:szCs w:val="22"/>
        </w:rPr>
        <w:instrText xml:space="preserve"> FORMTEXT </w:instrText>
      </w:r>
      <w:r w:rsidRPr="001F4183">
        <w:rPr>
          <w:sz w:val="22"/>
          <w:szCs w:val="22"/>
        </w:rPr>
      </w:r>
      <w:r w:rsidRPr="001F4183">
        <w:rPr>
          <w:sz w:val="22"/>
          <w:szCs w:val="22"/>
        </w:rPr>
        <w:fldChar w:fldCharType="separate"/>
      </w:r>
      <w:r w:rsidR="001F4183" w:rsidRPr="001F4183">
        <w:rPr>
          <w:sz w:val="22"/>
          <w:szCs w:val="22"/>
        </w:rPr>
        <w:t>19</w:t>
      </w:r>
      <w:r w:rsidRPr="001F4183">
        <w:rPr>
          <w:sz w:val="22"/>
          <w:szCs w:val="22"/>
        </w:rPr>
        <w:t>. ožujka 2021.</w:t>
      </w:r>
      <w:r w:rsidRPr="001F4183">
        <w:rPr>
          <w:sz w:val="22"/>
          <w:szCs w:val="22"/>
        </w:rPr>
        <w:fldChar w:fldCharType="end"/>
      </w:r>
      <w:r w:rsidRPr="001F4183">
        <w:rPr>
          <w:sz w:val="22"/>
          <w:szCs w:val="22"/>
        </w:rPr>
        <w:t xml:space="preserve"> </w:t>
      </w:r>
    </w:p>
    <w:p w14:paraId="04C1D7E2" w14:textId="77777777" w:rsidR="00A179C4" w:rsidRDefault="00A179C4">
      <w:pPr>
        <w:jc w:val="right"/>
      </w:pPr>
    </w:p>
    <w:sectPr w:rsidR="00A1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olinaBar-B39-25F2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F0"/>
    <w:rsid w:val="00154093"/>
    <w:rsid w:val="001F4183"/>
    <w:rsid w:val="00507395"/>
    <w:rsid w:val="00635F2A"/>
    <w:rsid w:val="006F48D6"/>
    <w:rsid w:val="00A179C4"/>
    <w:rsid w:val="00B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D7BB"/>
  <w15:chartTrackingRefBased/>
  <w15:docId w15:val="{1A0429DE-C0E9-4BD5-9868-5A351238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24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AZJMDCZ6QSYZ-1849078857-4104</_dlc_DocId>
    <_dlc_DocIdUrl xmlns="a494813a-d0d8-4dad-94cb-0d196f36ba15">
      <Url>https://ekoordinacije.vlada.hr/koordinacija-gospodarstvo/_layouts/15/DocIdRedir.aspx?ID=AZJMDCZ6QSYZ-1849078857-4104</Url>
      <Description>AZJMDCZ6QSYZ-1849078857-4104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D3D70F-0FB7-472D-B9A9-710F27580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AF8D4-41D9-4C70-B4E8-974151308AE0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C84FF9-9557-43BB-8F91-793EECAB5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04F3C-2A81-4381-9D19-359D6D1147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Herjavić</dc:creator>
  <cp:keywords/>
  <dc:description/>
  <cp:lastModifiedBy>Silvija Bartolec</cp:lastModifiedBy>
  <cp:revision>3</cp:revision>
  <cp:lastPrinted>2021-03-30T12:54:00Z</cp:lastPrinted>
  <dcterms:created xsi:type="dcterms:W3CDTF">2021-03-30T12:56:00Z</dcterms:created>
  <dcterms:modified xsi:type="dcterms:W3CDTF">2021-04-14T14:03:00Z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95f66b8c-5ddf-4132-9a51-d41b6e3d0d46</vt:lpwstr>
  </property>
</Properties>
</file>